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7D9422" w14:textId="4F8A4900" w:rsidR="00A36D48" w:rsidRPr="00A36D48" w:rsidRDefault="00A12779" w:rsidP="000C611F">
      <w:pPr>
        <w:pStyle w:val="Heading1"/>
      </w:pPr>
      <w:r>
        <w:rPr>
          <w:rStyle w:val="normaltextrun"/>
        </w:rPr>
        <w:t>Annex 4:</w:t>
      </w:r>
      <w:r w:rsidR="00A36D48" w:rsidRPr="7B23CE8E">
        <w:rPr>
          <w:rStyle w:val="normaltextrun"/>
        </w:rPr>
        <w:t xml:space="preserve"> </w:t>
      </w:r>
      <w:r>
        <w:t>Facilitator’s Terms of Reference Template</w:t>
      </w:r>
    </w:p>
    <w:p w14:paraId="62A8DB5A" w14:textId="6317AAFE" w:rsidR="00A36D48" w:rsidRPr="00A12779" w:rsidRDefault="00A12779" w:rsidP="00A36D48">
      <w:pPr>
        <w:spacing w:after="120"/>
        <w:jc w:val="both"/>
        <w:rPr>
          <w:rFonts w:ascii="Calibri" w:eastAsia="Times New Roman" w:hAnsi="Calibri" w:cs="Calibri"/>
          <w:color w:val="12354E" w:themeColor="accent1" w:themeShade="BF"/>
          <w:lang w:eastAsia="en-GB"/>
        </w:rPr>
      </w:pPr>
      <w:r w:rsidRPr="454E6233">
        <w:rPr>
          <w:rStyle w:val="normaltextrun"/>
          <w:rFonts w:eastAsia="Times New Roman"/>
          <w:color w:val="EC531E" w:themeColor="accent6" w:themeShade="BF"/>
        </w:rPr>
        <w:t xml:space="preserve">Preliminary note: These ToR are particularly relevant for Facilitators hired under the SDG 6 IWRM Support Programme (highlighted in red text). </w:t>
      </w:r>
      <w:r w:rsidRPr="454E6233">
        <w:rPr>
          <w:rStyle w:val="normaltextrun"/>
          <w:rFonts w:eastAsia="Times New Roman"/>
          <w:color w:val="12354E" w:themeColor="accent1" w:themeShade="BF"/>
        </w:rPr>
        <w:t>Focal Points from other</w:t>
      </w:r>
      <w:r w:rsidR="71DFE01B" w:rsidRPr="454E6233">
        <w:rPr>
          <w:rStyle w:val="normaltextrun"/>
          <w:rFonts w:eastAsia="Times New Roman"/>
          <w:color w:val="12354E" w:themeColor="accent1" w:themeShade="BF"/>
        </w:rPr>
        <w:t xml:space="preserve"> countries</w:t>
      </w:r>
      <w:r w:rsidRPr="454E6233">
        <w:rPr>
          <w:rStyle w:val="normaltextrun"/>
          <w:rFonts w:eastAsia="Times New Roman"/>
          <w:color w:val="12354E" w:themeColor="accent1" w:themeShade="BF"/>
        </w:rPr>
        <w:t xml:space="preserve"> may use the template and adapt for their purposes</w:t>
      </w:r>
      <w:r w:rsidR="00A36D48" w:rsidRPr="454E6233">
        <w:rPr>
          <w:rFonts w:ascii="Calibri" w:hAnsi="Calibri" w:cs="Calibri"/>
          <w:color w:val="12354E" w:themeColor="accent1" w:themeShade="BF"/>
        </w:rPr>
        <w:t>.</w:t>
      </w:r>
    </w:p>
    <w:p w14:paraId="02F40768" w14:textId="40F47E1F" w:rsidR="00A36D48" w:rsidRPr="00EB3205" w:rsidRDefault="00A12779" w:rsidP="00A12779">
      <w:pPr>
        <w:pStyle w:val="Header3"/>
        <w:rPr>
          <w:lang w:val="en-GB" w:eastAsia="en-GB"/>
        </w:rPr>
      </w:pPr>
      <w:r w:rsidRPr="00EB3205">
        <w:rPr>
          <w:lang w:val="en-GB"/>
        </w:rPr>
        <w:t>Timeframe and Deliverables</w:t>
      </w:r>
    </w:p>
    <w:p w14:paraId="66CCCFFC" w14:textId="1D46F55F" w:rsidR="00A36D48" w:rsidRPr="00A12779" w:rsidRDefault="00A12779" w:rsidP="00A36D48">
      <w:pPr>
        <w:spacing w:after="120"/>
        <w:jc w:val="both"/>
        <w:rPr>
          <w:rFonts w:eastAsia="Times New Roman" w:cstheme="minorHAnsi"/>
          <w:color w:val="12354E" w:themeColor="accent1" w:themeShade="BF"/>
          <w:lang w:eastAsia="en-GB"/>
        </w:rPr>
      </w:pPr>
      <w:r w:rsidRPr="00A12779">
        <w:rPr>
          <w:rFonts w:eastAsia="Times New Roman" w:cstheme="minorHAnsi"/>
          <w:color w:val="12354E" w:themeColor="accent1" w:themeShade="BF"/>
        </w:rPr>
        <w:t>The facilitator, if hired for implementing the stakeholder consultation to fill in the SDG 6.5.1 survey, should follow some standard steps, which may be adjusted according to the conditions of the country in question by the national SDG 6.5.1 Focal Point, be it in preparation, consultation, or submission stage</w:t>
      </w:r>
      <w:r w:rsidR="00A36D48" w:rsidRPr="00A12779">
        <w:rPr>
          <w:rFonts w:eastAsia="Times New Roman" w:cstheme="minorHAnsi"/>
          <w:color w:val="12354E" w:themeColor="accent1" w:themeShade="BF"/>
        </w:rPr>
        <w:t>.</w:t>
      </w:r>
    </w:p>
    <w:tbl>
      <w:tblPr>
        <w:tblStyle w:val="GridTable1Light-Accent1"/>
        <w:tblW w:w="9349" w:type="dxa"/>
        <w:tblInd w:w="0" w:type="dxa"/>
        <w:tblBorders>
          <w:top w:val="single" w:sz="4" w:space="0" w:color="ACB9CA"/>
          <w:left w:val="single" w:sz="4" w:space="0" w:color="ACB9CA"/>
          <w:bottom w:val="single" w:sz="4" w:space="0" w:color="ACB9CA"/>
          <w:right w:val="single" w:sz="4" w:space="0" w:color="ACB9CA"/>
          <w:insideH w:val="single" w:sz="4" w:space="0" w:color="ACB9CA"/>
          <w:insideV w:val="single" w:sz="4" w:space="0" w:color="ACB9CA"/>
        </w:tblBorders>
        <w:tblLook w:val="04A0" w:firstRow="1" w:lastRow="0" w:firstColumn="1" w:lastColumn="0" w:noHBand="0" w:noVBand="1"/>
      </w:tblPr>
      <w:tblGrid>
        <w:gridCol w:w="1490"/>
        <w:gridCol w:w="1954"/>
        <w:gridCol w:w="5905"/>
      </w:tblGrid>
      <w:tr w:rsidR="00A12779" w14:paraId="6A63987B" w14:textId="77777777" w:rsidTr="00364A3B">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90" w:type="dxa"/>
            <w:tcBorders>
              <w:bottom w:val="none" w:sz="0" w:space="0" w:color="auto"/>
            </w:tcBorders>
            <w:shd w:val="clear" w:color="auto" w:fill="12354E" w:themeFill="accent1" w:themeFillShade="BF"/>
            <w:vAlign w:val="center"/>
            <w:hideMark/>
          </w:tcPr>
          <w:p w14:paraId="767D6FC9" w14:textId="77777777" w:rsidR="00A12779" w:rsidRPr="00A12779" w:rsidRDefault="00A12779" w:rsidP="00315D77">
            <w:pPr>
              <w:jc w:val="both"/>
              <w:rPr>
                <w:color w:val="FFFFFF" w:themeColor="background1"/>
                <w:sz w:val="24"/>
                <w:lang w:val="en-GB"/>
              </w:rPr>
            </w:pPr>
            <w:r w:rsidRPr="00A12779">
              <w:rPr>
                <w:rStyle w:val="normaltextrun"/>
                <w:rFonts w:eastAsiaTheme="minorEastAsia"/>
                <w:color w:val="FFFFFF" w:themeColor="background1"/>
                <w:sz w:val="24"/>
              </w:rPr>
              <w:t>Process phase</w:t>
            </w:r>
          </w:p>
        </w:tc>
        <w:tc>
          <w:tcPr>
            <w:tcW w:w="1954" w:type="dxa"/>
            <w:tcBorders>
              <w:bottom w:val="none" w:sz="0" w:space="0" w:color="auto"/>
            </w:tcBorders>
            <w:shd w:val="clear" w:color="auto" w:fill="12354E" w:themeFill="accent1" w:themeFillShade="BF"/>
            <w:vAlign w:val="center"/>
            <w:hideMark/>
          </w:tcPr>
          <w:p w14:paraId="45367BBD" w14:textId="0B5F1D4E" w:rsidR="00A12779" w:rsidRPr="00A12779" w:rsidRDefault="00A12779" w:rsidP="00315D77">
            <w:pPr>
              <w:pStyle w:val="Heading11"/>
              <w:ind w:left="0" w:firstLine="0"/>
              <w:jc w:val="both"/>
              <w:cnfStyle w:val="100000000000" w:firstRow="1" w:lastRow="0" w:firstColumn="0" w:lastColumn="0" w:oddVBand="0" w:evenVBand="0" w:oddHBand="0" w:evenHBand="0" w:firstRowFirstColumn="0" w:firstRowLastColumn="0" w:lastRowFirstColumn="0" w:lastRowLastColumn="0"/>
              <w:rPr>
                <w:rStyle w:val="normaltextrun"/>
                <w:rFonts w:eastAsiaTheme="minorEastAsia"/>
                <w:bCs/>
                <w:sz w:val="24"/>
                <w:szCs w:val="22"/>
              </w:rPr>
            </w:pPr>
            <w:r w:rsidRPr="00A12779">
              <w:rPr>
                <w:rStyle w:val="normaltextrun"/>
                <w:rFonts w:eastAsiaTheme="minorEastAsia"/>
                <w:bCs/>
                <w:color w:val="FFFFFF" w:themeColor="background1"/>
                <w:sz w:val="24"/>
                <w:szCs w:val="22"/>
              </w:rPr>
              <w:t>Estimated person</w:t>
            </w:r>
            <w:r w:rsidR="00315D77">
              <w:rPr>
                <w:rStyle w:val="normaltextrun"/>
                <w:rFonts w:eastAsiaTheme="minorEastAsia"/>
                <w:bCs/>
                <w:color w:val="FFFFFF" w:themeColor="background1"/>
                <w:sz w:val="24"/>
                <w:szCs w:val="22"/>
              </w:rPr>
              <w:t xml:space="preserve"> </w:t>
            </w:r>
            <w:r w:rsidRPr="00A12779">
              <w:rPr>
                <w:rStyle w:val="normaltextrun"/>
                <w:rFonts w:eastAsiaTheme="minorEastAsia"/>
                <w:bCs/>
                <w:color w:val="FFFFFF" w:themeColor="background1"/>
                <w:sz w:val="24"/>
                <w:szCs w:val="22"/>
              </w:rPr>
              <w:t>days required</w:t>
            </w:r>
          </w:p>
        </w:tc>
        <w:tc>
          <w:tcPr>
            <w:tcW w:w="5905" w:type="dxa"/>
            <w:tcBorders>
              <w:bottom w:val="none" w:sz="0" w:space="0" w:color="auto"/>
            </w:tcBorders>
            <w:shd w:val="clear" w:color="auto" w:fill="12354E" w:themeFill="accent1" w:themeFillShade="BF"/>
            <w:vAlign w:val="center"/>
            <w:hideMark/>
          </w:tcPr>
          <w:p w14:paraId="5635D61A" w14:textId="77777777" w:rsidR="00A12779" w:rsidRPr="00A12779" w:rsidRDefault="00A12779" w:rsidP="00315D77">
            <w:pPr>
              <w:pStyle w:val="Heading11"/>
              <w:jc w:val="both"/>
              <w:cnfStyle w:val="100000000000" w:firstRow="1" w:lastRow="0" w:firstColumn="0" w:lastColumn="0" w:oddVBand="0" w:evenVBand="0" w:oddHBand="0" w:evenHBand="0" w:firstRowFirstColumn="0" w:firstRowLastColumn="0" w:lastRowFirstColumn="0" w:lastRowLastColumn="0"/>
              <w:rPr>
                <w:rStyle w:val="normaltextrun"/>
                <w:rFonts w:eastAsiaTheme="minorEastAsia"/>
                <w:color w:val="FFFFFF" w:themeColor="background1"/>
                <w:sz w:val="24"/>
                <w:szCs w:val="22"/>
              </w:rPr>
            </w:pPr>
            <w:r w:rsidRPr="00A12779">
              <w:rPr>
                <w:rStyle w:val="normaltextrun"/>
                <w:rFonts w:eastAsiaTheme="minorEastAsia"/>
                <w:color w:val="FFFFFF" w:themeColor="background1"/>
                <w:sz w:val="24"/>
                <w:szCs w:val="22"/>
              </w:rPr>
              <w:t>Expected deliverables/ outputs</w:t>
            </w:r>
          </w:p>
        </w:tc>
      </w:tr>
      <w:tr w:rsidR="00A12779" w14:paraId="52AB8873" w14:textId="77777777" w:rsidTr="00364A3B">
        <w:trPr>
          <w:trHeight w:val="300"/>
        </w:trPr>
        <w:tc>
          <w:tcPr>
            <w:cnfStyle w:val="001000000000" w:firstRow="0" w:lastRow="0" w:firstColumn="1" w:lastColumn="0" w:oddVBand="0" w:evenVBand="0" w:oddHBand="0" w:evenHBand="0" w:firstRowFirstColumn="0" w:firstRowLastColumn="0" w:lastRowFirstColumn="0" w:lastRowLastColumn="0"/>
            <w:tcW w:w="1490" w:type="dxa"/>
            <w:hideMark/>
          </w:tcPr>
          <w:p w14:paraId="09DD9C40" w14:textId="77777777" w:rsidR="00A12779" w:rsidRPr="00A12779" w:rsidRDefault="00A12779">
            <w:pPr>
              <w:jc w:val="both"/>
              <w:rPr>
                <w:rStyle w:val="normaltextrun"/>
                <w:rFonts w:eastAsiaTheme="minorEastAsia"/>
                <w:color w:val="12354E" w:themeColor="accent1" w:themeShade="BF"/>
                <w:sz w:val="24"/>
                <w:lang w:val="en-GB"/>
              </w:rPr>
            </w:pPr>
            <w:r w:rsidRPr="00A12779">
              <w:rPr>
                <w:rStyle w:val="normaltextrun"/>
                <w:rFonts w:eastAsiaTheme="minorEastAsia"/>
                <w:color w:val="12354E" w:themeColor="accent1" w:themeShade="BF"/>
                <w:sz w:val="24"/>
                <w:lang w:val="en-GB"/>
              </w:rPr>
              <w:t>Preparation</w:t>
            </w:r>
          </w:p>
        </w:tc>
        <w:tc>
          <w:tcPr>
            <w:tcW w:w="1954" w:type="dxa"/>
          </w:tcPr>
          <w:p w14:paraId="15BFF681" w14:textId="77777777" w:rsidR="00A12779" w:rsidRPr="00A12779" w:rsidRDefault="00A12779">
            <w:pPr>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olor w:val="12354E" w:themeColor="accent1" w:themeShade="BF"/>
                <w:sz w:val="24"/>
                <w:lang w:val="en-GB"/>
              </w:rPr>
            </w:pPr>
            <w:r w:rsidRPr="00A12779">
              <w:rPr>
                <w:rStyle w:val="normaltextrun"/>
                <w:rFonts w:eastAsiaTheme="minorEastAsia"/>
                <w:color w:val="12354E" w:themeColor="accent1" w:themeShade="BF"/>
                <w:sz w:val="24"/>
                <w:lang w:val="en-GB"/>
              </w:rPr>
              <w:t>1 day</w:t>
            </w:r>
          </w:p>
          <w:p w14:paraId="00606FA2" w14:textId="77777777" w:rsidR="00A12779" w:rsidRPr="00A12779" w:rsidRDefault="00A12779">
            <w:pPr>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olor w:val="12354E" w:themeColor="accent1" w:themeShade="BF"/>
                <w:sz w:val="24"/>
                <w:lang w:val="en-GB"/>
              </w:rPr>
            </w:pPr>
          </w:p>
        </w:tc>
        <w:tc>
          <w:tcPr>
            <w:tcW w:w="5905" w:type="dxa"/>
            <w:hideMark/>
          </w:tcPr>
          <w:p w14:paraId="0EA7593F" w14:textId="77777777" w:rsidR="00A12779" w:rsidRPr="00A12779" w:rsidRDefault="00A12779" w:rsidP="00FA42CA">
            <w:pPr>
              <w:pStyle w:val="ListParagraph"/>
              <w:numPr>
                <w:ilvl w:val="0"/>
                <w:numId w:val="28"/>
              </w:numPr>
              <w:spacing w:after="0"/>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sz w:val="24"/>
                <w:lang w:val="en-GB"/>
              </w:rPr>
            </w:pPr>
            <w:r w:rsidRPr="00A12779">
              <w:rPr>
                <w:rStyle w:val="normaltextrun"/>
                <w:rFonts w:eastAsiaTheme="minorEastAsia"/>
                <w:sz w:val="24"/>
                <w:lang w:val="en-GB"/>
              </w:rPr>
              <w:t>Pre-reading material for the participants collected and prepared</w:t>
            </w:r>
          </w:p>
          <w:p w14:paraId="45176CA0" w14:textId="77777777" w:rsidR="00A12779" w:rsidRPr="00A12779" w:rsidRDefault="00A12779" w:rsidP="00FA42CA">
            <w:pPr>
              <w:pStyle w:val="ListParagraph"/>
              <w:numPr>
                <w:ilvl w:val="0"/>
                <w:numId w:val="28"/>
              </w:numPr>
              <w:spacing w:after="0"/>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sz w:val="24"/>
                <w:lang w:val="en-GB"/>
              </w:rPr>
            </w:pPr>
            <w:r w:rsidRPr="00A12779">
              <w:rPr>
                <w:rStyle w:val="normaltextrun"/>
                <w:rFonts w:eastAsiaTheme="minorEastAsia"/>
                <w:sz w:val="24"/>
                <w:lang w:val="en-GB"/>
              </w:rPr>
              <w:t>List of participants and invitations p</w:t>
            </w:r>
            <w:r w:rsidRPr="00EB3205">
              <w:rPr>
                <w:rStyle w:val="normaltextrun"/>
                <w:rFonts w:eastAsiaTheme="minorEastAsia"/>
                <w:sz w:val="24"/>
                <w:lang w:val="en-GB"/>
              </w:rPr>
              <w:t>repared</w:t>
            </w:r>
            <w:r w:rsidRPr="00A12779">
              <w:rPr>
                <w:rStyle w:val="normaltextrun"/>
                <w:rFonts w:eastAsiaTheme="minorEastAsia"/>
                <w:sz w:val="24"/>
                <w:lang w:val="en-GB"/>
              </w:rPr>
              <w:t xml:space="preserve"> (t</w:t>
            </w:r>
            <w:r w:rsidRPr="00EB3205">
              <w:rPr>
                <w:rStyle w:val="normaltextrun"/>
                <w:rFonts w:eastAsiaTheme="minorEastAsia"/>
                <w:sz w:val="24"/>
                <w:lang w:val="en-GB"/>
              </w:rPr>
              <w:t xml:space="preserve">o be </w:t>
            </w:r>
            <w:r w:rsidRPr="00A12779">
              <w:rPr>
                <w:rStyle w:val="normaltextrun"/>
                <w:rFonts w:eastAsiaTheme="minorEastAsia"/>
                <w:sz w:val="24"/>
                <w:lang w:val="en-GB"/>
              </w:rPr>
              <w:t>s</w:t>
            </w:r>
            <w:r w:rsidRPr="00EB3205">
              <w:rPr>
                <w:rStyle w:val="normaltextrun"/>
                <w:rFonts w:eastAsiaTheme="minorEastAsia"/>
                <w:sz w:val="24"/>
                <w:lang w:val="en-GB"/>
              </w:rPr>
              <w:t xml:space="preserve">ent ideally </w:t>
            </w:r>
            <w:r w:rsidRPr="00A12779">
              <w:rPr>
                <w:rStyle w:val="normaltextrun"/>
                <w:rFonts w:eastAsiaTheme="minorEastAsia"/>
                <w:sz w:val="24"/>
                <w:lang w:val="en-GB"/>
              </w:rPr>
              <w:t>by SDG 6.5.1 Focal Point)</w:t>
            </w:r>
          </w:p>
          <w:p w14:paraId="2EAF1AD0" w14:textId="77777777" w:rsidR="00A12779" w:rsidRPr="00A12779" w:rsidRDefault="00A12779" w:rsidP="00FA42CA">
            <w:pPr>
              <w:pStyle w:val="ListParagraph"/>
              <w:numPr>
                <w:ilvl w:val="0"/>
                <w:numId w:val="28"/>
              </w:numPr>
              <w:spacing w:after="0"/>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sz w:val="24"/>
                <w:lang w:val="en-GB"/>
              </w:rPr>
            </w:pPr>
            <w:r w:rsidRPr="00A12779">
              <w:rPr>
                <w:rStyle w:val="normaltextrun"/>
                <w:rFonts w:eastAsiaTheme="minorEastAsia"/>
                <w:sz w:val="24"/>
                <w:lang w:val="en-GB"/>
              </w:rPr>
              <w:t>Logistics facilitated (i</w:t>
            </w:r>
            <w:r w:rsidRPr="00EB3205">
              <w:rPr>
                <w:rStyle w:val="normaltextrun"/>
                <w:sz w:val="24"/>
                <w:lang w:val="en-GB"/>
              </w:rPr>
              <w:t>n coordination with</w:t>
            </w:r>
            <w:r w:rsidRPr="00A12779">
              <w:rPr>
                <w:rStyle w:val="normaltextrun"/>
                <w:rFonts w:eastAsiaTheme="minorEastAsia"/>
                <w:sz w:val="24"/>
                <w:lang w:val="en-GB"/>
              </w:rPr>
              <w:t xml:space="preserve"> S</w:t>
            </w:r>
            <w:r w:rsidRPr="00EB3205">
              <w:rPr>
                <w:rStyle w:val="normaltextrun"/>
                <w:rFonts w:eastAsiaTheme="minorEastAsia"/>
                <w:sz w:val="24"/>
                <w:lang w:val="en-GB"/>
              </w:rPr>
              <w:t xml:space="preserve">DG 6.5.1 </w:t>
            </w:r>
            <w:r w:rsidRPr="00A12779">
              <w:rPr>
                <w:rStyle w:val="normaltextrun"/>
                <w:rFonts w:eastAsiaTheme="minorEastAsia"/>
                <w:sz w:val="24"/>
                <w:lang w:val="en-GB"/>
              </w:rPr>
              <w:t>Focal Point), including venue and/or online hosting platform</w:t>
            </w:r>
          </w:p>
          <w:p w14:paraId="0EA45DB4" w14:textId="77777777" w:rsidR="00A12779" w:rsidRPr="00A12779" w:rsidRDefault="00A12779" w:rsidP="00FA42CA">
            <w:pPr>
              <w:pStyle w:val="ListParagraph"/>
              <w:numPr>
                <w:ilvl w:val="0"/>
                <w:numId w:val="28"/>
              </w:numPr>
              <w:spacing w:after="0"/>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sz w:val="24"/>
                <w:lang w:val="en-GB"/>
              </w:rPr>
            </w:pPr>
            <w:r w:rsidRPr="00A12779">
              <w:rPr>
                <w:rStyle w:val="normaltextrun"/>
                <w:rFonts w:eastAsiaTheme="minorEastAsia"/>
                <w:sz w:val="24"/>
                <w:lang w:val="en-GB"/>
              </w:rPr>
              <w:t>Workshop agenda drafted</w:t>
            </w:r>
          </w:p>
        </w:tc>
      </w:tr>
      <w:tr w:rsidR="00A12779" w14:paraId="6EC6113B" w14:textId="77777777" w:rsidTr="00364A3B">
        <w:trPr>
          <w:trHeight w:val="300"/>
        </w:trPr>
        <w:tc>
          <w:tcPr>
            <w:cnfStyle w:val="001000000000" w:firstRow="0" w:lastRow="0" w:firstColumn="1" w:lastColumn="0" w:oddVBand="0" w:evenVBand="0" w:oddHBand="0" w:evenHBand="0" w:firstRowFirstColumn="0" w:firstRowLastColumn="0" w:lastRowFirstColumn="0" w:lastRowLastColumn="0"/>
            <w:tcW w:w="1490" w:type="dxa"/>
            <w:hideMark/>
          </w:tcPr>
          <w:p w14:paraId="199E7740" w14:textId="77777777" w:rsidR="00A12779" w:rsidRPr="00A12779" w:rsidRDefault="00A12779">
            <w:pPr>
              <w:jc w:val="both"/>
              <w:textAlignment w:val="baseline"/>
              <w:rPr>
                <w:rStyle w:val="normaltextrun"/>
                <w:rFonts w:eastAsiaTheme="minorEastAsia"/>
                <w:color w:val="12354E" w:themeColor="accent1" w:themeShade="BF"/>
                <w:sz w:val="24"/>
                <w:lang w:val="en-GB"/>
              </w:rPr>
            </w:pPr>
            <w:r w:rsidRPr="00A12779">
              <w:rPr>
                <w:rStyle w:val="normaltextrun"/>
                <w:rFonts w:eastAsiaTheme="minorEastAsia"/>
                <w:color w:val="12354E" w:themeColor="accent1" w:themeShade="BF"/>
                <w:sz w:val="24"/>
                <w:lang w:val="en-GB"/>
              </w:rPr>
              <w:t>Consultation</w:t>
            </w:r>
          </w:p>
        </w:tc>
        <w:tc>
          <w:tcPr>
            <w:tcW w:w="1954" w:type="dxa"/>
          </w:tcPr>
          <w:p w14:paraId="6F51930F" w14:textId="77777777" w:rsidR="00A12779" w:rsidRPr="00A12779" w:rsidRDefault="00A12779">
            <w:pPr>
              <w:jc w:val="both"/>
              <w:cnfStyle w:val="000000000000" w:firstRow="0" w:lastRow="0" w:firstColumn="0" w:lastColumn="0" w:oddVBand="0" w:evenVBand="0" w:oddHBand="0" w:evenHBand="0" w:firstRowFirstColumn="0" w:firstRowLastColumn="0" w:lastRowFirstColumn="0" w:lastRowLastColumn="0"/>
              <w:rPr>
                <w:rStyle w:val="normaltextrun"/>
                <w:rFonts w:eastAsiaTheme="minorEastAsia"/>
                <w:color w:val="12354E" w:themeColor="accent1" w:themeShade="BF"/>
                <w:sz w:val="24"/>
                <w:lang w:val="en-GB"/>
              </w:rPr>
            </w:pPr>
            <w:r w:rsidRPr="00A12779">
              <w:rPr>
                <w:rStyle w:val="normaltextrun"/>
                <w:rFonts w:eastAsiaTheme="minorEastAsia"/>
                <w:color w:val="12354E" w:themeColor="accent1" w:themeShade="BF"/>
                <w:sz w:val="24"/>
                <w:lang w:val="en-GB"/>
              </w:rPr>
              <w:t>2-3 days</w:t>
            </w:r>
          </w:p>
          <w:p w14:paraId="2783AB39" w14:textId="77777777" w:rsidR="00A12779" w:rsidRPr="00A12779" w:rsidRDefault="00A12779">
            <w:pPr>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olor w:val="12354E" w:themeColor="accent1" w:themeShade="BF"/>
                <w:sz w:val="24"/>
                <w:lang w:val="en-GB"/>
              </w:rPr>
            </w:pPr>
          </w:p>
        </w:tc>
        <w:tc>
          <w:tcPr>
            <w:tcW w:w="5905" w:type="dxa"/>
            <w:hideMark/>
          </w:tcPr>
          <w:p w14:paraId="014C7E75" w14:textId="77777777" w:rsidR="00A12779" w:rsidRPr="00A12779" w:rsidRDefault="00A12779" w:rsidP="00FA42CA">
            <w:pPr>
              <w:pStyle w:val="ListParagraph"/>
              <w:numPr>
                <w:ilvl w:val="0"/>
                <w:numId w:val="28"/>
              </w:numPr>
              <w:spacing w:after="0" w:line="256" w:lineRule="auto"/>
              <w:jc w:val="both"/>
              <w:cnfStyle w:val="000000000000" w:firstRow="0" w:lastRow="0" w:firstColumn="0" w:lastColumn="0" w:oddVBand="0" w:evenVBand="0" w:oddHBand="0" w:evenHBand="0" w:firstRowFirstColumn="0" w:firstRowLastColumn="0" w:lastRowFirstColumn="0" w:lastRowLastColumn="0"/>
              <w:rPr>
                <w:rStyle w:val="normaltextrun"/>
                <w:rFonts w:eastAsiaTheme="minorEastAsia"/>
                <w:sz w:val="24"/>
                <w:lang w:val="en-GB"/>
              </w:rPr>
            </w:pPr>
            <w:r w:rsidRPr="00A12779">
              <w:rPr>
                <w:rStyle w:val="normaltextrun"/>
                <w:rFonts w:eastAsiaTheme="minorEastAsia"/>
                <w:sz w:val="24"/>
                <w:lang w:val="en-GB"/>
              </w:rPr>
              <w:t>Answers from stakeholders to survey collected and compiled in the survey</w:t>
            </w:r>
          </w:p>
          <w:p w14:paraId="6E9BEC53" w14:textId="77777777" w:rsidR="00A12779" w:rsidRPr="00A12779" w:rsidRDefault="00A12779" w:rsidP="00FA42CA">
            <w:pPr>
              <w:pStyle w:val="ListParagraph"/>
              <w:numPr>
                <w:ilvl w:val="0"/>
                <w:numId w:val="28"/>
              </w:numPr>
              <w:spacing w:after="0" w:line="256" w:lineRule="auto"/>
              <w:jc w:val="both"/>
              <w:cnfStyle w:val="000000000000" w:firstRow="0" w:lastRow="0" w:firstColumn="0" w:lastColumn="0" w:oddVBand="0" w:evenVBand="0" w:oddHBand="0" w:evenHBand="0" w:firstRowFirstColumn="0" w:firstRowLastColumn="0" w:lastRowFirstColumn="0" w:lastRowLastColumn="0"/>
              <w:rPr>
                <w:rStyle w:val="normaltextrun"/>
                <w:rFonts w:eastAsiaTheme="minorEastAsia"/>
                <w:sz w:val="24"/>
                <w:lang w:val="en-GB"/>
              </w:rPr>
            </w:pPr>
            <w:r w:rsidRPr="00A12779">
              <w:rPr>
                <w:rStyle w:val="normaltextrun"/>
                <w:rFonts w:eastAsiaTheme="minorEastAsia"/>
                <w:sz w:val="24"/>
                <w:lang w:val="en-GB"/>
              </w:rPr>
              <w:t>Stakeholder feedback survey sent to all participants of the process</w:t>
            </w:r>
          </w:p>
        </w:tc>
      </w:tr>
      <w:tr w:rsidR="00A12779" w14:paraId="61B1EF16" w14:textId="77777777" w:rsidTr="00364A3B">
        <w:trPr>
          <w:trHeight w:val="300"/>
        </w:trPr>
        <w:tc>
          <w:tcPr>
            <w:cnfStyle w:val="001000000000" w:firstRow="0" w:lastRow="0" w:firstColumn="1" w:lastColumn="0" w:oddVBand="0" w:evenVBand="0" w:oddHBand="0" w:evenHBand="0" w:firstRowFirstColumn="0" w:firstRowLastColumn="0" w:lastRowFirstColumn="0" w:lastRowLastColumn="0"/>
            <w:tcW w:w="1490" w:type="dxa"/>
            <w:hideMark/>
          </w:tcPr>
          <w:p w14:paraId="3F8FEB29" w14:textId="77777777" w:rsidR="00A12779" w:rsidRPr="00A12779" w:rsidRDefault="00A12779">
            <w:pPr>
              <w:jc w:val="both"/>
              <w:textAlignment w:val="baseline"/>
              <w:rPr>
                <w:rStyle w:val="normaltextrun"/>
                <w:rFonts w:eastAsiaTheme="minorEastAsia"/>
                <w:color w:val="12354E" w:themeColor="accent1" w:themeShade="BF"/>
                <w:sz w:val="24"/>
                <w:lang w:val="en-GB"/>
              </w:rPr>
            </w:pPr>
            <w:r w:rsidRPr="00A12779">
              <w:rPr>
                <w:rStyle w:val="normaltextrun"/>
                <w:rFonts w:eastAsiaTheme="minorEastAsia"/>
                <w:color w:val="12354E" w:themeColor="accent1" w:themeShade="BF"/>
                <w:sz w:val="24"/>
                <w:lang w:val="en-GB"/>
              </w:rPr>
              <w:t>Submission</w:t>
            </w:r>
          </w:p>
        </w:tc>
        <w:tc>
          <w:tcPr>
            <w:tcW w:w="1954" w:type="dxa"/>
          </w:tcPr>
          <w:p w14:paraId="0F3D5EF0" w14:textId="77777777" w:rsidR="00A12779" w:rsidRPr="00A12779" w:rsidRDefault="00A12779">
            <w:pPr>
              <w:jc w:val="both"/>
              <w:cnfStyle w:val="000000000000" w:firstRow="0" w:lastRow="0" w:firstColumn="0" w:lastColumn="0" w:oddVBand="0" w:evenVBand="0" w:oddHBand="0" w:evenHBand="0" w:firstRowFirstColumn="0" w:firstRowLastColumn="0" w:lastRowFirstColumn="0" w:lastRowLastColumn="0"/>
              <w:rPr>
                <w:rStyle w:val="normaltextrun"/>
                <w:rFonts w:eastAsiaTheme="minorEastAsia"/>
                <w:color w:val="12354E" w:themeColor="accent1" w:themeShade="BF"/>
                <w:sz w:val="24"/>
                <w:lang w:val="en-GB"/>
              </w:rPr>
            </w:pPr>
            <w:r w:rsidRPr="00A12779">
              <w:rPr>
                <w:rStyle w:val="normaltextrun"/>
                <w:rFonts w:eastAsiaTheme="minorEastAsia"/>
                <w:color w:val="12354E" w:themeColor="accent1" w:themeShade="BF"/>
                <w:sz w:val="24"/>
                <w:lang w:val="en-GB"/>
              </w:rPr>
              <w:t>1-2 days</w:t>
            </w:r>
          </w:p>
          <w:p w14:paraId="406FC4E6" w14:textId="77777777" w:rsidR="00A12779" w:rsidRPr="00A12779" w:rsidRDefault="00A12779">
            <w:pPr>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olor w:val="12354E" w:themeColor="accent1" w:themeShade="BF"/>
                <w:sz w:val="24"/>
                <w:lang w:val="en-GB"/>
              </w:rPr>
            </w:pPr>
          </w:p>
        </w:tc>
        <w:tc>
          <w:tcPr>
            <w:tcW w:w="5905" w:type="dxa"/>
            <w:hideMark/>
          </w:tcPr>
          <w:p w14:paraId="1AE18FBD" w14:textId="77777777" w:rsidR="00A12779" w:rsidRPr="00A12779" w:rsidRDefault="00A12779" w:rsidP="00FA42CA">
            <w:pPr>
              <w:pStyle w:val="ListParagraph"/>
              <w:numPr>
                <w:ilvl w:val="0"/>
                <w:numId w:val="28"/>
              </w:numPr>
              <w:spacing w:after="0"/>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sz w:val="24"/>
                <w:lang w:val="en-GB"/>
              </w:rPr>
            </w:pPr>
            <w:r w:rsidRPr="00A12779">
              <w:rPr>
                <w:rStyle w:val="normaltextrun"/>
                <w:rFonts w:eastAsiaTheme="minorEastAsia"/>
                <w:sz w:val="24"/>
                <w:lang w:val="en-GB"/>
              </w:rPr>
              <w:t>Final draft of the 6.5.1 survey prepared for review and validation by the 6.5.1 Focal Point</w:t>
            </w:r>
          </w:p>
          <w:p w14:paraId="5A53F384" w14:textId="77777777" w:rsidR="00A12779" w:rsidRPr="00A12779" w:rsidRDefault="00A12779" w:rsidP="00FA42CA">
            <w:pPr>
              <w:pStyle w:val="ListParagraph"/>
              <w:numPr>
                <w:ilvl w:val="0"/>
                <w:numId w:val="28"/>
              </w:numPr>
              <w:spacing w:after="0"/>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sz w:val="24"/>
                <w:lang w:val="en-GB"/>
              </w:rPr>
            </w:pPr>
            <w:r w:rsidRPr="00A12779">
              <w:rPr>
                <w:rStyle w:val="normaltextrun"/>
                <w:rFonts w:eastAsiaTheme="minorEastAsia"/>
                <w:sz w:val="24"/>
                <w:lang w:val="en-GB"/>
              </w:rPr>
              <w:t>(F</w:t>
            </w:r>
            <w:r w:rsidRPr="00EB3205">
              <w:rPr>
                <w:rStyle w:val="normaltextrun"/>
                <w:rFonts w:eastAsiaTheme="minorEastAsia"/>
                <w:sz w:val="24"/>
                <w:lang w:val="en-GB"/>
              </w:rPr>
              <w:t xml:space="preserve">or countries assisted by the SDG 6 IWRM Support Programme) </w:t>
            </w:r>
            <w:r w:rsidRPr="00A12779">
              <w:rPr>
                <w:rStyle w:val="normaltextrun"/>
                <w:rFonts w:eastAsiaTheme="minorEastAsia"/>
                <w:sz w:val="24"/>
                <w:lang w:val="en-GB"/>
              </w:rPr>
              <w:t xml:space="preserve">Stakeholder Consultation Report drafted </w:t>
            </w:r>
            <w:r w:rsidRPr="00EB3205">
              <w:rPr>
                <w:rStyle w:val="normaltextrun"/>
                <w:rFonts w:eastAsiaTheme="minorEastAsia"/>
                <w:sz w:val="24"/>
                <w:lang w:val="en-GB"/>
              </w:rPr>
              <w:t xml:space="preserve">and submitted to SDG 6.5.1. </w:t>
            </w:r>
            <w:r w:rsidRPr="00A12779">
              <w:rPr>
                <w:rStyle w:val="normaltextrun"/>
                <w:rFonts w:eastAsiaTheme="minorEastAsia"/>
                <w:sz w:val="24"/>
              </w:rPr>
              <w:t>Focal Point</w:t>
            </w:r>
          </w:p>
        </w:tc>
      </w:tr>
    </w:tbl>
    <w:p w14:paraId="7BAF3E46" w14:textId="77777777" w:rsidR="00A12779" w:rsidRPr="00A36D48" w:rsidRDefault="00A12779" w:rsidP="00A36D48">
      <w:pPr>
        <w:spacing w:after="120"/>
        <w:jc w:val="both"/>
        <w:rPr>
          <w:color w:val="12354E" w:themeColor="accent1" w:themeShade="BF"/>
        </w:rPr>
      </w:pPr>
    </w:p>
    <w:p w14:paraId="4F69F72D" w14:textId="77777777" w:rsidR="00A12779" w:rsidRDefault="00A12779" w:rsidP="00A12779">
      <w:pPr>
        <w:pStyle w:val="Header3"/>
      </w:pPr>
      <w:r>
        <w:t>Detailed activities</w:t>
      </w:r>
    </w:p>
    <w:p w14:paraId="37676B97" w14:textId="4B531D8D" w:rsidR="00A12779" w:rsidRPr="00EB3205" w:rsidRDefault="00A12779" w:rsidP="0045602F">
      <w:pPr>
        <w:pStyle w:val="Body"/>
        <w:jc w:val="both"/>
        <w:rPr>
          <w:lang w:val="en-GB"/>
        </w:rPr>
      </w:pPr>
      <w:r w:rsidRPr="00803653">
        <w:rPr>
          <w:lang w:val="en-GB"/>
        </w:rPr>
        <w:t xml:space="preserve">It is recommended that the facilitator carefully follows the suggested process as detailed in the </w:t>
      </w:r>
      <w:hyperlink r:id="rId11" w:history="1">
        <w:r w:rsidRPr="00803653">
          <w:rPr>
            <w:rStyle w:val="Hyperlink"/>
            <w:lang w:val="en-GB"/>
          </w:rPr>
          <w:t xml:space="preserve">SDG 6.5.1 </w:t>
        </w:r>
        <w:r w:rsidRPr="00E43995">
          <w:rPr>
            <w:rStyle w:val="Hyperlink"/>
            <w:color w:val="8EC044"/>
            <w:lang w:val="en-GB"/>
          </w:rPr>
          <w:t>Stakeholder</w:t>
        </w:r>
        <w:r w:rsidRPr="00803653">
          <w:rPr>
            <w:rStyle w:val="Hyperlink"/>
            <w:lang w:val="en-GB"/>
          </w:rPr>
          <w:t xml:space="preserve"> Consultation Manual</w:t>
        </w:r>
      </w:hyperlink>
      <w:r w:rsidRPr="00803653">
        <w:rPr>
          <w:i/>
          <w:iCs/>
          <w:lang w:val="en-GB"/>
        </w:rPr>
        <w:t xml:space="preserve"> </w:t>
      </w:r>
      <w:r w:rsidRPr="00803653">
        <w:rPr>
          <w:lang w:val="en-GB"/>
        </w:rPr>
        <w:t xml:space="preserve">and uses the information on the </w:t>
      </w:r>
      <w:hyperlink r:id="rId12" w:history="1">
        <w:r w:rsidRPr="00803653">
          <w:rPr>
            <w:rStyle w:val="Hyperlink"/>
            <w:lang w:val="en-GB"/>
          </w:rPr>
          <w:t>IWRM Data Portal</w:t>
        </w:r>
      </w:hyperlink>
      <w:r w:rsidRPr="00803653">
        <w:rPr>
          <w:lang w:val="en-GB"/>
        </w:rPr>
        <w:t xml:space="preserve">. At all times, the facilitator’s role is to support the SDG 6.5.1. Focal Point in facilitating the consultation process and completing the </w:t>
      </w:r>
      <w:hyperlink r:id="rId13" w:history="1">
        <w:r w:rsidRPr="00803653">
          <w:rPr>
            <w:rStyle w:val="Hyperlink"/>
            <w:lang w:val="en-GB"/>
          </w:rPr>
          <w:t>SDG indicator 6.5.1 survey</w:t>
        </w:r>
      </w:hyperlink>
      <w:r w:rsidRPr="00803653">
        <w:rPr>
          <w:lang w:val="en-GB"/>
        </w:rPr>
        <w:t>. The activities</w:t>
      </w:r>
      <w:r w:rsidRPr="00EB3205">
        <w:rPr>
          <w:lang w:val="en-GB"/>
        </w:rPr>
        <w:t xml:space="preserve"> per phase can be summarised as follows:</w:t>
      </w:r>
    </w:p>
    <w:p w14:paraId="159744B8" w14:textId="77777777" w:rsidR="00A12779" w:rsidRPr="00EB3205" w:rsidRDefault="00A12779" w:rsidP="0045602F">
      <w:pPr>
        <w:pStyle w:val="Body"/>
        <w:jc w:val="both"/>
        <w:rPr>
          <w:b/>
          <w:lang w:val="en-GB"/>
        </w:rPr>
      </w:pPr>
      <w:r w:rsidRPr="00EB3205">
        <w:rPr>
          <w:b/>
          <w:lang w:val="en-GB"/>
        </w:rPr>
        <w:t xml:space="preserve">(i) In the preparation phase:  </w:t>
      </w:r>
    </w:p>
    <w:p w14:paraId="6733F78C" w14:textId="77777777" w:rsidR="00A12779" w:rsidRPr="00EB3205" w:rsidRDefault="00A12779" w:rsidP="00FA42CA">
      <w:pPr>
        <w:pStyle w:val="Body"/>
        <w:numPr>
          <w:ilvl w:val="0"/>
          <w:numId w:val="29"/>
        </w:numPr>
        <w:jc w:val="both"/>
        <w:rPr>
          <w:lang w:val="en-GB"/>
        </w:rPr>
      </w:pPr>
      <w:r w:rsidRPr="00EB3205">
        <w:rPr>
          <w:lang w:val="en-GB"/>
        </w:rPr>
        <w:t xml:space="preserve">Gather and review relevant information for the national context, as mentioned in the </w:t>
      </w:r>
      <w:r w:rsidRPr="00EB3205">
        <w:rPr>
          <w:i/>
          <w:iCs/>
          <w:lang w:val="en-GB"/>
        </w:rPr>
        <w:t>SDG 6.5.1 Stakeholder Consultation Manual</w:t>
      </w:r>
      <w:r w:rsidRPr="00EB3205">
        <w:rPr>
          <w:lang w:val="en-GB"/>
        </w:rPr>
        <w:t xml:space="preserve">  </w:t>
      </w:r>
    </w:p>
    <w:p w14:paraId="4FAC923F" w14:textId="77777777" w:rsidR="00A12779" w:rsidRPr="00EB3205" w:rsidRDefault="00A12779" w:rsidP="00FA42CA">
      <w:pPr>
        <w:pStyle w:val="Body"/>
        <w:numPr>
          <w:ilvl w:val="0"/>
          <w:numId w:val="29"/>
        </w:numPr>
        <w:jc w:val="both"/>
        <w:rPr>
          <w:lang w:val="en-GB"/>
        </w:rPr>
      </w:pPr>
      <w:r w:rsidRPr="00EB3205">
        <w:rPr>
          <w:lang w:val="en-GB"/>
        </w:rPr>
        <w:lastRenderedPageBreak/>
        <w:t xml:space="preserve">Design the consultation process, including the venue(s) and date(s) of in-person, online, or hybrid workshop(s) and/or other means of consultation, considering the available resources, circumstances of the country and common engagement mechanisms. If the entire consultation process or parts of it are to be held virtually, the facilitator should ideally have experience in facilitating online meetings, and in any case they should familiarise themselves with best practices in this field. </w:t>
      </w:r>
    </w:p>
    <w:p w14:paraId="2A73534E" w14:textId="77777777" w:rsidR="00A12779" w:rsidRPr="00EB3205" w:rsidRDefault="00A12779" w:rsidP="00FA42CA">
      <w:pPr>
        <w:pStyle w:val="Body"/>
        <w:numPr>
          <w:ilvl w:val="0"/>
          <w:numId w:val="29"/>
        </w:numPr>
        <w:jc w:val="both"/>
        <w:rPr>
          <w:lang w:val="en-GB"/>
        </w:rPr>
      </w:pPr>
      <w:r w:rsidRPr="00EB3205">
        <w:rPr>
          <w:rFonts w:eastAsiaTheme="minorEastAsia"/>
          <w:lang w:val="en-GB"/>
        </w:rPr>
        <w:t xml:space="preserve">Prepare a list of participants to be invited to take part in the process, </w:t>
      </w:r>
      <w:r w:rsidRPr="0045602F">
        <w:rPr>
          <w:rStyle w:val="normaltextrun"/>
          <w:rFonts w:eastAsiaTheme="minorEastAsia"/>
          <w:lang w:val="en-GB"/>
        </w:rPr>
        <w:t>taking into account the criteria of sectoral and other forms of diversity, using the guidelines for participation and inclusion in Section</w:t>
      </w:r>
      <w:r w:rsidRPr="00EB3205">
        <w:rPr>
          <w:rFonts w:eastAsiaTheme="minorEastAsia"/>
          <w:color w:val="D13438"/>
          <w:lang w:val="en-GB"/>
        </w:rPr>
        <w:t xml:space="preserve"> </w:t>
      </w:r>
      <w:r w:rsidRPr="00EB3205">
        <w:rPr>
          <w:rFonts w:eastAsiaTheme="minorEastAsia"/>
          <w:lang w:val="en-GB"/>
        </w:rPr>
        <w:t xml:space="preserve">2 of the </w:t>
      </w:r>
      <w:r w:rsidRPr="0045602F">
        <w:rPr>
          <w:rStyle w:val="normaltextrun"/>
          <w:rFonts w:eastAsiaTheme="minorEastAsia"/>
          <w:i/>
          <w:iCs/>
          <w:lang w:val="en-GB"/>
        </w:rPr>
        <w:t>Stakeholder Consultation Manual</w:t>
      </w:r>
      <w:r w:rsidRPr="00EB3205">
        <w:rPr>
          <w:rFonts w:eastAsiaTheme="minorEastAsia"/>
          <w:lang w:val="en-GB"/>
        </w:rPr>
        <w:t xml:space="preserve">. Invitations to participants should be sent by the SDG 6.5.1 Focal Point.  </w:t>
      </w:r>
    </w:p>
    <w:p w14:paraId="254F97B4" w14:textId="77777777" w:rsidR="00A12779" w:rsidRPr="00EB3205" w:rsidRDefault="00A12779" w:rsidP="00FA42CA">
      <w:pPr>
        <w:pStyle w:val="Body"/>
        <w:numPr>
          <w:ilvl w:val="0"/>
          <w:numId w:val="29"/>
        </w:numPr>
        <w:jc w:val="both"/>
        <w:rPr>
          <w:rStyle w:val="normaltextrun"/>
          <w:lang w:val="en-GB"/>
        </w:rPr>
      </w:pPr>
      <w:r w:rsidRPr="00EB3205">
        <w:rPr>
          <w:lang w:val="en-GB"/>
        </w:rPr>
        <w:t xml:space="preserve">Ensure that the invitation and the pre-reading are sent to all participants sufficiently in advance to facilitate their participation in the process. </w:t>
      </w:r>
      <w:r w:rsidRPr="0045602F">
        <w:rPr>
          <w:rStyle w:val="normaltextrun"/>
          <w:rFonts w:ascii="Calibri" w:eastAsia="Calibri" w:hAnsi="Calibri" w:cs="Calibri"/>
          <w:lang w:val="en-GB"/>
        </w:rPr>
        <w:t xml:space="preserve">The time between the invitation being sent out and the holding of the process may vary from country to country, but in general the invitation should be sent to participants at least two weeks before any event. </w:t>
      </w:r>
    </w:p>
    <w:p w14:paraId="797B88FD" w14:textId="77777777" w:rsidR="00A12779" w:rsidRPr="00EB3205" w:rsidRDefault="00A12779" w:rsidP="00FA42CA">
      <w:pPr>
        <w:pStyle w:val="Body"/>
        <w:numPr>
          <w:ilvl w:val="0"/>
          <w:numId w:val="29"/>
        </w:numPr>
        <w:jc w:val="both"/>
        <w:rPr>
          <w:lang w:val="en-GB"/>
        </w:rPr>
      </w:pPr>
      <w:r w:rsidRPr="00EB3205">
        <w:rPr>
          <w:rFonts w:eastAsiaTheme="minorEastAsia"/>
          <w:lang w:val="en-GB"/>
        </w:rPr>
        <w:t xml:space="preserve">Among other means of consultation, it may be necessary for the facilitator to organise a prior in-person or virtual socialisation session, with all participants or a subset of them, to ensure that they have a good understanding of the survey, its meaning, and the methodology to be followed. </w:t>
      </w:r>
    </w:p>
    <w:p w14:paraId="13433F62" w14:textId="77777777" w:rsidR="00A12779" w:rsidRPr="00EB3205" w:rsidRDefault="00A12779" w:rsidP="0045602F">
      <w:pPr>
        <w:pStyle w:val="Body"/>
        <w:jc w:val="both"/>
        <w:rPr>
          <w:rFonts w:eastAsia="Times New Roman" w:cstheme="minorHAnsi"/>
          <w:b/>
          <w:color w:val="auto"/>
          <w:lang w:val="en-GB"/>
        </w:rPr>
      </w:pPr>
      <w:r w:rsidRPr="0045602F">
        <w:rPr>
          <w:rStyle w:val="normaltextrun"/>
          <w:rFonts w:cstheme="minorHAnsi"/>
          <w:b/>
          <w:u w:val="single"/>
          <w:lang w:val="en-GB"/>
        </w:rPr>
        <w:t>(ii) In the consultation phase:</w:t>
      </w:r>
      <w:r w:rsidRPr="00EB3205">
        <w:rPr>
          <w:rFonts w:cstheme="minorHAnsi"/>
          <w:b/>
          <w:lang w:val="en-GB"/>
        </w:rPr>
        <w:t xml:space="preserve">  </w:t>
      </w:r>
    </w:p>
    <w:p w14:paraId="15E3549E" w14:textId="456065F8" w:rsidR="00A12779" w:rsidRPr="00EB3205" w:rsidRDefault="00A12779" w:rsidP="00FA42CA">
      <w:pPr>
        <w:pStyle w:val="Body"/>
        <w:numPr>
          <w:ilvl w:val="0"/>
          <w:numId w:val="29"/>
        </w:numPr>
        <w:jc w:val="both"/>
        <w:rPr>
          <w:rFonts w:eastAsiaTheme="minorEastAsia"/>
          <w:lang w:val="en-GB"/>
        </w:rPr>
      </w:pPr>
      <w:r w:rsidRPr="00EB3205">
        <w:rPr>
          <w:rFonts w:eastAsiaTheme="minorEastAsia"/>
          <w:lang w:val="en-GB"/>
        </w:rPr>
        <w:t xml:space="preserve">Facilitate the consultation process and the completion of its objectives, under the lead of the SDG 6.5.1 Focal Point or the highest-level government official taking part in the consultation, bearing in mind the guidelines as described in the </w:t>
      </w:r>
      <w:r w:rsidRPr="00EB3205">
        <w:rPr>
          <w:rFonts w:eastAsiaTheme="minorEastAsia"/>
          <w:i/>
          <w:iCs/>
          <w:lang w:val="en-GB"/>
        </w:rPr>
        <w:t>Stakeholder Consultation Manual</w:t>
      </w:r>
      <w:r w:rsidRPr="00EB3205">
        <w:rPr>
          <w:rFonts w:eastAsiaTheme="minorEastAsia"/>
          <w:lang w:val="en-GB"/>
        </w:rPr>
        <w:t>.</w:t>
      </w:r>
    </w:p>
    <w:p w14:paraId="4D31E5D9" w14:textId="77777777" w:rsidR="00A12779" w:rsidRPr="00EB3205" w:rsidRDefault="00A12779" w:rsidP="00FA42CA">
      <w:pPr>
        <w:pStyle w:val="Body"/>
        <w:numPr>
          <w:ilvl w:val="0"/>
          <w:numId w:val="29"/>
        </w:numPr>
        <w:jc w:val="both"/>
        <w:rPr>
          <w:rFonts w:eastAsiaTheme="minorEastAsia"/>
          <w:lang w:val="en-GB"/>
        </w:rPr>
      </w:pPr>
      <w:r w:rsidRPr="00EB3205">
        <w:rPr>
          <w:rFonts w:eastAsiaTheme="minorEastAsia"/>
          <w:lang w:val="en-GB"/>
        </w:rPr>
        <w:t>Ensure that the scores and the two narrative fields are completed for each question.  </w:t>
      </w:r>
    </w:p>
    <w:p w14:paraId="0E4B955E" w14:textId="77777777" w:rsidR="00A12779" w:rsidRPr="00EB3205" w:rsidRDefault="00A12779" w:rsidP="0045602F">
      <w:pPr>
        <w:pStyle w:val="Body"/>
        <w:jc w:val="both"/>
        <w:rPr>
          <w:rStyle w:val="normaltextrun"/>
          <w:rFonts w:eastAsia="Times New Roman" w:cstheme="minorHAnsi"/>
          <w:b/>
          <w:color w:val="auto"/>
          <w:u w:val="single"/>
          <w:lang w:val="en-GB"/>
        </w:rPr>
      </w:pPr>
      <w:r w:rsidRPr="00EB3205">
        <w:rPr>
          <w:rStyle w:val="normaltextrun"/>
          <w:rFonts w:cstheme="minorHAnsi"/>
          <w:b/>
          <w:u w:val="single"/>
          <w:lang w:val="en-GB"/>
        </w:rPr>
        <w:t xml:space="preserve"> </w:t>
      </w:r>
      <w:r w:rsidRPr="0045602F">
        <w:rPr>
          <w:rStyle w:val="normaltextrun"/>
          <w:rFonts w:cstheme="minorHAnsi"/>
          <w:b/>
          <w:u w:val="single"/>
          <w:lang w:val="en-GB"/>
        </w:rPr>
        <w:t>(iii) In the submission phase:</w:t>
      </w:r>
    </w:p>
    <w:p w14:paraId="7A483580" w14:textId="77777777" w:rsidR="0045602F" w:rsidRDefault="00A12779" w:rsidP="00FA42CA">
      <w:pPr>
        <w:pStyle w:val="Body"/>
        <w:numPr>
          <w:ilvl w:val="0"/>
          <w:numId w:val="29"/>
        </w:numPr>
        <w:jc w:val="both"/>
        <w:rPr>
          <w:rFonts w:eastAsiaTheme="minorEastAsia"/>
          <w:lang w:val="en-US"/>
        </w:rPr>
      </w:pPr>
      <w:r w:rsidRPr="00EB3205">
        <w:rPr>
          <w:rFonts w:eastAsiaTheme="minorEastAsia"/>
          <w:lang w:val="en-GB"/>
        </w:rPr>
        <w:t>Meet with the 6.5.1 Focal Point to finalize the survey score and contents, including the survey’s annexes. The SDG 6.5.1 Focal Point will have the final say on the scores and contents of the survey.  </w:t>
      </w:r>
    </w:p>
    <w:p w14:paraId="4FCB00DD" w14:textId="77777777" w:rsidR="0045602F" w:rsidRDefault="00A12779" w:rsidP="00FA42CA">
      <w:pPr>
        <w:pStyle w:val="Body"/>
        <w:numPr>
          <w:ilvl w:val="0"/>
          <w:numId w:val="29"/>
        </w:numPr>
        <w:jc w:val="both"/>
        <w:rPr>
          <w:rFonts w:eastAsiaTheme="minorEastAsia"/>
          <w:lang w:val="en-US"/>
        </w:rPr>
      </w:pPr>
      <w:r w:rsidRPr="00EB3205">
        <w:rPr>
          <w:rFonts w:eastAsiaTheme="minorEastAsia"/>
          <w:color w:val="EC531E" w:themeColor="accent6" w:themeShade="BF"/>
          <w:lang w:val="en-GB"/>
        </w:rPr>
        <w:t>(</w:t>
      </w:r>
      <w:r w:rsidRPr="00EB3205">
        <w:rPr>
          <w:color w:val="EC531E" w:themeColor="accent6" w:themeShade="BF"/>
          <w:lang w:val="en-GB"/>
        </w:rPr>
        <w:t>For countries assisted by the SDG 6 IWRM Support Programme</w:t>
      </w:r>
      <w:r w:rsidRPr="00EB3205">
        <w:rPr>
          <w:rFonts w:eastAsiaTheme="minorEastAsia"/>
          <w:color w:val="EC531E" w:themeColor="accent6" w:themeShade="BF"/>
          <w:lang w:val="en-GB"/>
        </w:rPr>
        <w:t xml:space="preserve">) </w:t>
      </w:r>
      <w:r w:rsidRPr="00EB3205">
        <w:rPr>
          <w:rFonts w:eastAsiaTheme="minorEastAsia"/>
          <w:lang w:val="en-GB"/>
        </w:rPr>
        <w:t xml:space="preserve">Submit the draft stakeholder consultation report to the SDG 6.5.1 Focal Point for review and approval, and once approved, submit it to the SDG 6 IWRM Support Programme at </w:t>
      </w:r>
      <w:hyperlink r:id="rId14" w:history="1">
        <w:r w:rsidRPr="00EB3205">
          <w:rPr>
            <w:rStyle w:val="Hyperlink"/>
            <w:rFonts w:eastAsiaTheme="minorEastAsia"/>
            <w:lang w:val="en-GB"/>
          </w:rPr>
          <w:t>sdg6iwrmsp@gwp.org</w:t>
        </w:r>
      </w:hyperlink>
      <w:r w:rsidRPr="00EB3205">
        <w:rPr>
          <w:rFonts w:eastAsiaTheme="minorEastAsia"/>
          <w:lang w:val="en-GB"/>
        </w:rPr>
        <w:t>.</w:t>
      </w:r>
    </w:p>
    <w:p w14:paraId="1B51395F" w14:textId="4C093D76" w:rsidR="00A12779" w:rsidRPr="0045602F" w:rsidRDefault="00A12779" w:rsidP="00FA42CA">
      <w:pPr>
        <w:pStyle w:val="Body"/>
        <w:numPr>
          <w:ilvl w:val="0"/>
          <w:numId w:val="29"/>
        </w:numPr>
        <w:jc w:val="both"/>
        <w:rPr>
          <w:rFonts w:eastAsiaTheme="minorEastAsia"/>
          <w:lang w:val="en-US"/>
        </w:rPr>
      </w:pPr>
      <w:r w:rsidRPr="00EB3205">
        <w:rPr>
          <w:rFonts w:eastAsiaTheme="minorEastAsia"/>
          <w:lang w:val="en-GB"/>
        </w:rPr>
        <w:t xml:space="preserve">Follow up with the SDG 6.5.1 Focal Point until the completed survey has been submitted to UNEP. </w:t>
      </w:r>
      <w:r w:rsidRPr="00EB3205">
        <w:rPr>
          <w:rFonts w:eastAsia="Times New Roman"/>
          <w:lang w:val="en-GB" w:eastAsia="en-GB"/>
        </w:rPr>
        <w:t>Details on the submis</w:t>
      </w:r>
      <w:r w:rsidRPr="00803653">
        <w:rPr>
          <w:rFonts w:eastAsia="Times New Roman"/>
          <w:lang w:val="en-GB" w:eastAsia="en-GB"/>
        </w:rPr>
        <w:t xml:space="preserve">sion process can be found in section 6 of the </w:t>
      </w:r>
      <w:hyperlink r:id="rId15" w:history="1">
        <w:r w:rsidRPr="00803653">
          <w:rPr>
            <w:rStyle w:val="Hyperlink"/>
            <w:rFonts w:eastAsia="Times New Roman"/>
            <w:lang w:val="en-GB" w:eastAsia="en-GB"/>
          </w:rPr>
          <w:t>SDG Indicator 6.5.1 Monitoring Guide</w:t>
        </w:r>
      </w:hyperlink>
      <w:r w:rsidRPr="00EB3205">
        <w:rPr>
          <w:lang w:val="en-GB"/>
        </w:rPr>
        <w:t>. </w:t>
      </w:r>
    </w:p>
    <w:p w14:paraId="1612BE2B" w14:textId="77777777" w:rsidR="00A12779" w:rsidRPr="00EB3205" w:rsidRDefault="00A12779" w:rsidP="0045602F">
      <w:pPr>
        <w:pStyle w:val="Body"/>
        <w:jc w:val="both"/>
        <w:rPr>
          <w:lang w:val="en-GB"/>
        </w:rPr>
      </w:pPr>
    </w:p>
    <w:p w14:paraId="68162420" w14:textId="77777777" w:rsidR="00A12779" w:rsidRPr="00EB3205" w:rsidRDefault="00A12779" w:rsidP="0045602F">
      <w:pPr>
        <w:pStyle w:val="Header3"/>
        <w:rPr>
          <w:rFonts w:eastAsia="Times New Roman" w:cs="Arial"/>
          <w:color w:val="00B0F0"/>
          <w:lang w:val="en-GB"/>
        </w:rPr>
      </w:pPr>
      <w:r w:rsidRPr="0045602F">
        <w:rPr>
          <w:rStyle w:val="normaltextrun"/>
          <w:szCs w:val="24"/>
          <w:lang w:val="en-GB"/>
        </w:rPr>
        <w:lastRenderedPageBreak/>
        <w:t>Online training for facilitators</w:t>
      </w:r>
      <w:r w:rsidRPr="0045602F">
        <w:rPr>
          <w:rStyle w:val="eop"/>
          <w:szCs w:val="24"/>
          <w:lang w:val="en-GB"/>
        </w:rPr>
        <w:t> course for SDG 6.5.1</w:t>
      </w:r>
    </w:p>
    <w:p w14:paraId="022060AD" w14:textId="5CCBC1CA" w:rsidR="00A12779" w:rsidRPr="00EB3205" w:rsidRDefault="00A12779" w:rsidP="0045602F">
      <w:pPr>
        <w:pStyle w:val="Body"/>
        <w:jc w:val="both"/>
        <w:rPr>
          <w:rFonts w:ascii="Segoe UI" w:hAnsi="Segoe UI" w:cs="Segoe UI"/>
          <w:lang w:val="en-GB"/>
        </w:rPr>
      </w:pPr>
      <w:r w:rsidRPr="0045602F">
        <w:rPr>
          <w:rStyle w:val="normaltextrun"/>
          <w:rFonts w:ascii="Calibri" w:hAnsi="Calibri" w:cs="Calibri"/>
          <w:lang w:val="en-GB"/>
        </w:rPr>
        <w:t xml:space="preserve">An online </w:t>
      </w:r>
      <w:r w:rsidRPr="0045602F">
        <w:rPr>
          <w:rStyle w:val="normaltextrun"/>
          <w:rFonts w:ascii="Calibri" w:hAnsi="Calibri" w:cs="Calibri"/>
          <w:i/>
          <w:iCs/>
          <w:lang w:val="en-GB"/>
        </w:rPr>
        <w:t>Training for Facilitators course for SDG 6.5.1</w:t>
      </w:r>
      <w:r w:rsidRPr="0045602F">
        <w:rPr>
          <w:rStyle w:val="normaltextrun"/>
          <w:rFonts w:ascii="Calibri" w:hAnsi="Calibri" w:cs="Calibri"/>
          <w:lang w:val="en-GB"/>
        </w:rPr>
        <w:t xml:space="preserve"> is </w:t>
      </w:r>
      <w:r w:rsidRPr="00803653">
        <w:rPr>
          <w:rStyle w:val="normaltextrun"/>
          <w:rFonts w:ascii="Calibri" w:hAnsi="Calibri" w:cs="Calibri"/>
          <w:lang w:val="en-GB"/>
        </w:rPr>
        <w:t xml:space="preserve">available </w:t>
      </w:r>
      <w:hyperlink r:id="rId16" w:history="1">
        <w:r w:rsidRPr="00803653">
          <w:rPr>
            <w:rStyle w:val="Hyperlink"/>
            <w:rFonts w:ascii="Calibri" w:hAnsi="Calibri" w:cs="Calibri"/>
            <w:lang w:val="en-GB"/>
          </w:rPr>
          <w:t>here</w:t>
        </w:r>
      </w:hyperlink>
      <w:r w:rsidRPr="00803653">
        <w:rPr>
          <w:rStyle w:val="normaltextrun"/>
          <w:rFonts w:ascii="Calibri" w:hAnsi="Calibri" w:cs="Calibri"/>
          <w:lang w:val="en-GB"/>
        </w:rPr>
        <w:t>.</w:t>
      </w:r>
      <w:r w:rsidRPr="0045602F">
        <w:rPr>
          <w:rStyle w:val="normaltextrun"/>
          <w:rFonts w:ascii="Calibri" w:hAnsi="Calibri" w:cs="Calibri"/>
          <w:lang w:val="en-GB"/>
        </w:rPr>
        <w:t xml:space="preserve"> </w:t>
      </w:r>
      <w:r w:rsidRPr="00EB3205">
        <w:rPr>
          <w:rStyle w:val="normaltextrun"/>
          <w:rFonts w:ascii="Calibri" w:hAnsi="Calibri" w:cs="Calibri"/>
          <w:color w:val="EC531E" w:themeColor="accent6" w:themeShade="BF"/>
          <w:lang w:val="en-GB"/>
        </w:rPr>
        <w:t xml:space="preserve">For countries directly assisted by the SDG 6 IWRM Support Programme, a pass mark of at least 60% will be mandatory in order to be accredited as a facilitator. </w:t>
      </w:r>
      <w:r w:rsidRPr="0045602F">
        <w:rPr>
          <w:rStyle w:val="normaltextrun"/>
          <w:rFonts w:ascii="Calibri" w:hAnsi="Calibri" w:cs="Calibri"/>
          <w:lang w:val="en-GB"/>
        </w:rPr>
        <w:t>A certificate will be issued for all successful participants. It is expected that the online course should take approximately 4-6 hours to complete, and it will test the basic competencies and knowledge that the facilitator will require. </w:t>
      </w:r>
      <w:r w:rsidRPr="0045602F">
        <w:rPr>
          <w:rStyle w:val="eop"/>
          <w:rFonts w:ascii="Calibri" w:hAnsi="Calibri" w:cs="Calibri"/>
          <w:lang w:val="en-GB"/>
        </w:rPr>
        <w:t> </w:t>
      </w:r>
    </w:p>
    <w:p w14:paraId="2F29783C" w14:textId="77777777" w:rsidR="00A12779" w:rsidRPr="00EB3205" w:rsidRDefault="00A12779" w:rsidP="0045602F">
      <w:pPr>
        <w:pStyle w:val="Header3"/>
        <w:rPr>
          <w:rFonts w:cs="Arial"/>
          <w:sz w:val="32"/>
          <w:lang w:val="en-GB"/>
        </w:rPr>
      </w:pPr>
      <w:r w:rsidRPr="0045602F">
        <w:rPr>
          <w:rStyle w:val="normaltextrun"/>
          <w:szCs w:val="24"/>
          <w:lang w:val="en-GB"/>
        </w:rPr>
        <w:t>Any questions? </w:t>
      </w:r>
      <w:r w:rsidRPr="0045602F">
        <w:rPr>
          <w:rStyle w:val="eop"/>
          <w:szCs w:val="24"/>
          <w:lang w:val="en-GB"/>
        </w:rPr>
        <w:t> </w:t>
      </w:r>
    </w:p>
    <w:p w14:paraId="64F64FCB" w14:textId="77777777" w:rsidR="00A12779" w:rsidRPr="00EB3205" w:rsidRDefault="00A12779" w:rsidP="0045602F">
      <w:pPr>
        <w:pStyle w:val="Body"/>
        <w:jc w:val="both"/>
        <w:rPr>
          <w:rFonts w:ascii="Segoe UI" w:hAnsi="Segoe UI" w:cs="Segoe UI"/>
          <w:lang w:val="en-GB"/>
        </w:rPr>
      </w:pPr>
      <w:r w:rsidRPr="0045602F">
        <w:rPr>
          <w:rStyle w:val="normaltextrun"/>
          <w:rFonts w:ascii="Calibri" w:hAnsi="Calibri" w:cs="Calibri"/>
          <w:lang w:val="en-GB"/>
        </w:rPr>
        <w:t>If the facilitators have any methodological or conceptual questions about the contents of the survey, they may write to the SDG 6.5.1 Help Desk (</w:t>
      </w:r>
      <w:hyperlink r:id="rId17" w:history="1">
        <w:r w:rsidRPr="00803653">
          <w:rPr>
            <w:rStyle w:val="Hyperlink"/>
          </w:rPr>
          <w:t>iwrmsdg651@un.org</w:t>
        </w:r>
      </w:hyperlink>
      <w:r w:rsidRPr="0045602F">
        <w:rPr>
          <w:rStyle w:val="normaltextrun"/>
          <w:rFonts w:ascii="Calibri" w:hAnsi="Calibri" w:cs="Calibri"/>
          <w:lang w:val="en-GB"/>
        </w:rPr>
        <w:t xml:space="preserve">). If there are questions about the approach to multi-stakeholder consultation, they may write to </w:t>
      </w:r>
      <w:hyperlink r:id="rId18" w:history="1">
        <w:r w:rsidRPr="00803653">
          <w:rPr>
            <w:rStyle w:val="Hyperlink"/>
          </w:rPr>
          <w:t>sdg6iwrmsp@gwp.org</w:t>
        </w:r>
      </w:hyperlink>
      <w:r w:rsidRPr="0045602F">
        <w:rPr>
          <w:rStyle w:val="normaltextrun"/>
          <w:rFonts w:ascii="Calibri" w:hAnsi="Calibri" w:cs="Calibri"/>
          <w:lang w:val="en-GB"/>
        </w:rPr>
        <w:t>.</w:t>
      </w:r>
      <w:r w:rsidRPr="0045602F">
        <w:rPr>
          <w:rStyle w:val="eop"/>
          <w:rFonts w:ascii="Calibri" w:hAnsi="Calibri" w:cs="Calibri"/>
          <w:lang w:val="en-GB"/>
        </w:rPr>
        <w:t> </w:t>
      </w:r>
    </w:p>
    <w:p w14:paraId="585FFFDA" w14:textId="77777777" w:rsidR="00A12779" w:rsidRDefault="00A12779" w:rsidP="00A12779">
      <w:pPr>
        <w:pStyle w:val="paragraph"/>
        <w:spacing w:beforeAutospacing="0" w:after="0" w:afterAutospacing="0"/>
        <w:rPr>
          <w:rStyle w:val="eop"/>
          <w:rFonts w:ascii="Calibri" w:hAnsi="Calibri" w:cs="Calibri"/>
          <w:sz w:val="22"/>
          <w:szCs w:val="22"/>
        </w:rPr>
      </w:pPr>
    </w:p>
    <w:p w14:paraId="2C1EC739" w14:textId="77777777" w:rsidR="00970943" w:rsidRPr="00EB3205" w:rsidRDefault="00970943" w:rsidP="00970943">
      <w:pPr>
        <w:pStyle w:val="Body"/>
        <w:jc w:val="both"/>
        <w:rPr>
          <w:lang w:val="en-GB"/>
        </w:rPr>
      </w:pPr>
    </w:p>
    <w:sectPr w:rsidR="00970943" w:rsidRPr="00EB3205" w:rsidSect="00546657">
      <w:headerReference w:type="default" r:id="rId19"/>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49AEA6" w14:textId="77777777" w:rsidR="0067005C" w:rsidRDefault="0067005C" w:rsidP="009819C7">
      <w:r>
        <w:separator/>
      </w:r>
    </w:p>
  </w:endnote>
  <w:endnote w:type="continuationSeparator" w:id="0">
    <w:p w14:paraId="2D4FF81D" w14:textId="77777777" w:rsidR="0067005C" w:rsidRDefault="0067005C"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45602F">
          <w:rPr>
            <w:noProof/>
          </w:rPr>
          <w:t>12</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F748E7" w14:textId="77777777" w:rsidR="0067005C" w:rsidRDefault="0067005C" w:rsidP="009819C7">
      <w:r>
        <w:separator/>
      </w:r>
    </w:p>
  </w:footnote>
  <w:footnote w:type="continuationSeparator" w:id="0">
    <w:p w14:paraId="738C5110" w14:textId="77777777" w:rsidR="0067005C" w:rsidRDefault="0067005C" w:rsidP="00981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3839" w:hanging="360"/>
      </w:pPr>
    </w:lvl>
    <w:lvl w:ilvl="1">
      <w:start w:val="1"/>
      <w:numFmt w:val="lowerLetter"/>
      <w:lvlText w:val="%2."/>
      <w:lvlJc w:val="left"/>
      <w:pPr>
        <w:ind w:left="4559" w:hanging="360"/>
      </w:pPr>
    </w:lvl>
    <w:lvl w:ilvl="2">
      <w:start w:val="1"/>
      <w:numFmt w:val="lowerRoman"/>
      <w:lvlText w:val="%3."/>
      <w:lvlJc w:val="right"/>
      <w:pPr>
        <w:ind w:left="5279" w:hanging="180"/>
      </w:pPr>
    </w:lvl>
    <w:lvl w:ilvl="3">
      <w:start w:val="1"/>
      <w:numFmt w:val="decimal"/>
      <w:lvlText w:val="%4."/>
      <w:lvlJc w:val="left"/>
      <w:pPr>
        <w:ind w:left="5999" w:hanging="360"/>
      </w:pPr>
    </w:lvl>
    <w:lvl w:ilvl="4">
      <w:start w:val="1"/>
      <w:numFmt w:val="lowerLetter"/>
      <w:lvlText w:val="%5."/>
      <w:lvlJc w:val="left"/>
      <w:pPr>
        <w:ind w:left="6719" w:hanging="360"/>
      </w:pPr>
    </w:lvl>
    <w:lvl w:ilvl="5">
      <w:start w:val="1"/>
      <w:numFmt w:val="lowerRoman"/>
      <w:lvlText w:val="%6."/>
      <w:lvlJc w:val="right"/>
      <w:pPr>
        <w:ind w:left="7439" w:hanging="180"/>
      </w:pPr>
    </w:lvl>
    <w:lvl w:ilvl="6">
      <w:start w:val="1"/>
      <w:numFmt w:val="decimal"/>
      <w:lvlText w:val="%7."/>
      <w:lvlJc w:val="left"/>
      <w:pPr>
        <w:ind w:left="8159" w:hanging="360"/>
      </w:pPr>
    </w:lvl>
    <w:lvl w:ilvl="7">
      <w:start w:val="1"/>
      <w:numFmt w:val="lowerLetter"/>
      <w:lvlText w:val="%8."/>
      <w:lvlJc w:val="left"/>
      <w:pPr>
        <w:ind w:left="8879" w:hanging="360"/>
      </w:pPr>
    </w:lvl>
    <w:lvl w:ilvl="8">
      <w:start w:val="1"/>
      <w:numFmt w:val="lowerRoman"/>
      <w:lvlText w:val="%9."/>
      <w:lvlJc w:val="right"/>
      <w:pPr>
        <w:ind w:left="9599"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2"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7"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0"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3"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8"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83114728">
    <w:abstractNumId w:val="12"/>
  </w:num>
  <w:num w:numId="2" w16cid:durableId="87046336">
    <w:abstractNumId w:val="17"/>
  </w:num>
  <w:num w:numId="3" w16cid:durableId="1235818980">
    <w:abstractNumId w:val="27"/>
  </w:num>
  <w:num w:numId="4" w16cid:durableId="96753957">
    <w:abstractNumId w:val="25"/>
  </w:num>
  <w:num w:numId="5" w16cid:durableId="13654462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86722168">
    <w:abstractNumId w:val="13"/>
  </w:num>
  <w:num w:numId="7" w16cid:durableId="631417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42698374">
    <w:abstractNumId w:val="3"/>
  </w:num>
  <w:num w:numId="9" w16cid:durableId="1342048096">
    <w:abstractNumId w:val="23"/>
  </w:num>
  <w:num w:numId="10" w16cid:durableId="980495901">
    <w:abstractNumId w:val="21"/>
  </w:num>
  <w:num w:numId="11" w16cid:durableId="1554998073">
    <w:abstractNumId w:val="1"/>
  </w:num>
  <w:num w:numId="12" w16cid:durableId="1256131429">
    <w:abstractNumId w:val="8"/>
  </w:num>
  <w:num w:numId="13" w16cid:durableId="1478915066">
    <w:abstractNumId w:val="6"/>
  </w:num>
  <w:num w:numId="14" w16cid:durableId="1655646393">
    <w:abstractNumId w:val="18"/>
  </w:num>
  <w:num w:numId="15" w16cid:durableId="3624730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4762568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7186676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70686044">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3707575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01659516">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83123821">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450845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691227677">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534113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32631293">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29692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45146434">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77235017">
    <w:abstractNumId w:val="20"/>
  </w:num>
  <w:num w:numId="29" w16cid:durableId="1155104221">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C284B"/>
    <w:rsid w:val="000C611F"/>
    <w:rsid w:val="000C6D88"/>
    <w:rsid w:val="000E5AD0"/>
    <w:rsid w:val="00115FCC"/>
    <w:rsid w:val="001226CD"/>
    <w:rsid w:val="001236FA"/>
    <w:rsid w:val="001348B4"/>
    <w:rsid w:val="00137A02"/>
    <w:rsid w:val="00174110"/>
    <w:rsid w:val="00174129"/>
    <w:rsid w:val="0019109F"/>
    <w:rsid w:val="0019531E"/>
    <w:rsid w:val="0019594B"/>
    <w:rsid w:val="001A226E"/>
    <w:rsid w:val="001C7CCF"/>
    <w:rsid w:val="001D71EC"/>
    <w:rsid w:val="001E3DD4"/>
    <w:rsid w:val="00217A87"/>
    <w:rsid w:val="00235F7A"/>
    <w:rsid w:val="00242C7B"/>
    <w:rsid w:val="00244D2A"/>
    <w:rsid w:val="00296D4E"/>
    <w:rsid w:val="002A0CCF"/>
    <w:rsid w:val="002B08AA"/>
    <w:rsid w:val="002D031F"/>
    <w:rsid w:val="002D1210"/>
    <w:rsid w:val="002D4607"/>
    <w:rsid w:val="002E7CAF"/>
    <w:rsid w:val="002F13BE"/>
    <w:rsid w:val="003056B4"/>
    <w:rsid w:val="00315D77"/>
    <w:rsid w:val="00321419"/>
    <w:rsid w:val="00342022"/>
    <w:rsid w:val="00345F82"/>
    <w:rsid w:val="00350EB9"/>
    <w:rsid w:val="00357599"/>
    <w:rsid w:val="00364A3B"/>
    <w:rsid w:val="003732C1"/>
    <w:rsid w:val="00382FD3"/>
    <w:rsid w:val="003867BA"/>
    <w:rsid w:val="00392AF2"/>
    <w:rsid w:val="003C0692"/>
    <w:rsid w:val="003C2E29"/>
    <w:rsid w:val="003D7EC1"/>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E9"/>
    <w:rsid w:val="00546657"/>
    <w:rsid w:val="005550D4"/>
    <w:rsid w:val="0057073D"/>
    <w:rsid w:val="005C0751"/>
    <w:rsid w:val="005C4351"/>
    <w:rsid w:val="005C7E25"/>
    <w:rsid w:val="005E6318"/>
    <w:rsid w:val="006101CE"/>
    <w:rsid w:val="006114D9"/>
    <w:rsid w:val="0067005C"/>
    <w:rsid w:val="00677B9C"/>
    <w:rsid w:val="0069465E"/>
    <w:rsid w:val="0069679F"/>
    <w:rsid w:val="006A7BDE"/>
    <w:rsid w:val="006C21B5"/>
    <w:rsid w:val="006E2EAE"/>
    <w:rsid w:val="006F203B"/>
    <w:rsid w:val="00717164"/>
    <w:rsid w:val="007216EF"/>
    <w:rsid w:val="007221C3"/>
    <w:rsid w:val="0074182F"/>
    <w:rsid w:val="007626D9"/>
    <w:rsid w:val="007C3745"/>
    <w:rsid w:val="007E6CB6"/>
    <w:rsid w:val="007F2071"/>
    <w:rsid w:val="007F2931"/>
    <w:rsid w:val="00803653"/>
    <w:rsid w:val="008078E3"/>
    <w:rsid w:val="00844946"/>
    <w:rsid w:val="00861568"/>
    <w:rsid w:val="0088609C"/>
    <w:rsid w:val="00895442"/>
    <w:rsid w:val="008B4AB1"/>
    <w:rsid w:val="008B62D2"/>
    <w:rsid w:val="008E2EB5"/>
    <w:rsid w:val="008E5D49"/>
    <w:rsid w:val="0090455F"/>
    <w:rsid w:val="0092480A"/>
    <w:rsid w:val="009249F6"/>
    <w:rsid w:val="009271A8"/>
    <w:rsid w:val="0096136B"/>
    <w:rsid w:val="00970943"/>
    <w:rsid w:val="009819C7"/>
    <w:rsid w:val="00987A75"/>
    <w:rsid w:val="009C625F"/>
    <w:rsid w:val="009D20C4"/>
    <w:rsid w:val="009E4EB3"/>
    <w:rsid w:val="00A00F8E"/>
    <w:rsid w:val="00A07C3D"/>
    <w:rsid w:val="00A12779"/>
    <w:rsid w:val="00A17D75"/>
    <w:rsid w:val="00A36D48"/>
    <w:rsid w:val="00A43F19"/>
    <w:rsid w:val="00A5744D"/>
    <w:rsid w:val="00A76A59"/>
    <w:rsid w:val="00A86F47"/>
    <w:rsid w:val="00A91844"/>
    <w:rsid w:val="00A948E8"/>
    <w:rsid w:val="00A94D28"/>
    <w:rsid w:val="00AA32D5"/>
    <w:rsid w:val="00AC0882"/>
    <w:rsid w:val="00AC2500"/>
    <w:rsid w:val="00AF6624"/>
    <w:rsid w:val="00B0219D"/>
    <w:rsid w:val="00B06286"/>
    <w:rsid w:val="00B406BE"/>
    <w:rsid w:val="00B7728B"/>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9439A"/>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AEA"/>
    <w:rsid w:val="00DB607D"/>
    <w:rsid w:val="00E43995"/>
    <w:rsid w:val="00E43F05"/>
    <w:rsid w:val="00E62B85"/>
    <w:rsid w:val="00E755AC"/>
    <w:rsid w:val="00E97B08"/>
    <w:rsid w:val="00EB3205"/>
    <w:rsid w:val="00ED744C"/>
    <w:rsid w:val="00EF107B"/>
    <w:rsid w:val="00EF1F09"/>
    <w:rsid w:val="00EF3504"/>
    <w:rsid w:val="00F05855"/>
    <w:rsid w:val="00F53CD4"/>
    <w:rsid w:val="00FA42CA"/>
    <w:rsid w:val="00FC02BE"/>
    <w:rsid w:val="00FF6DD6"/>
    <w:rsid w:val="454E6233"/>
    <w:rsid w:val="6BE5B643"/>
    <w:rsid w:val="71DFE01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 w:type="character" w:styleId="UnresolvedMention">
    <w:name w:val="Unresolved Mention"/>
    <w:basedOn w:val="DefaultParagraphFont"/>
    <w:uiPriority w:val="99"/>
    <w:semiHidden/>
    <w:unhideWhenUsed/>
    <w:rsid w:val="008036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iwrmdataportal.unepdhi.org/reportingmaterials" TargetMode="External"/><Relationship Id="rId18" Type="http://schemas.openxmlformats.org/officeDocument/2006/relationships/hyperlink" Target="mailto:sdg6iwrmsp@gwp.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mailto:iwrmsdg651@un.org" TargetMode="External"/><Relationship Id="rId2" Type="http://schemas.openxmlformats.org/officeDocument/2006/relationships/customXml" Target="../customXml/item2.xml"/><Relationship Id="rId16" Type="http://schemas.openxmlformats.org/officeDocument/2006/relationships/hyperlink" Target="https://cap-net.org/sdg-6-iwrm-support-progra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reportingmaterials" TargetMode="External"/><Relationship Id="rId5" Type="http://schemas.openxmlformats.org/officeDocument/2006/relationships/numbering" Target="numbering.xml"/><Relationship Id="rId15" Type="http://schemas.openxmlformats.org/officeDocument/2006/relationships/hyperlink" Target="http://iwrmdataportal.unepdhi.org/reportingmaterials"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dg6iwrmsp@gwp.org"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36865E1-EF8B-491D-85B6-DD6A8A4F1713}">
  <ds:schemaRefs>
    <ds:schemaRef ds:uri="http://schemas.openxmlformats.org/officeDocument/2006/bibliography"/>
  </ds:schemaRefs>
</ds:datastoreItem>
</file>

<file path=customXml/itemProps2.xml><?xml version="1.0" encoding="utf-8"?>
<ds:datastoreItem xmlns:ds="http://schemas.openxmlformats.org/officeDocument/2006/customXml" ds:itemID="{5C03AFE0-04D4-43D2-B003-950A5DA4702E}"/>
</file>

<file path=customXml/itemProps3.xml><?xml version="1.0" encoding="utf-8"?>
<ds:datastoreItem xmlns:ds="http://schemas.openxmlformats.org/officeDocument/2006/customXml" ds:itemID="{699AD4B9-EB4D-42B0-86D0-D4FCA36EB75C}">
  <ds:schemaRefs>
    <ds:schemaRef ds:uri="73aa4948-b2bb-4bb6-a4ce-3dbfd67606c8"/>
    <ds:schemaRef ds:uri="http://purl.org/dc/elements/1.1/"/>
    <ds:schemaRef ds:uri="http://schemas.microsoft.com/office/2006/documentManagement/types"/>
    <ds:schemaRef ds:uri="http://purl.org/dc/dcmitype/"/>
    <ds:schemaRef ds:uri="http://www.w3.org/XML/1998/namespace"/>
    <ds:schemaRef ds:uri="http://schemas.microsoft.com/office/infopath/2007/PartnerControls"/>
    <ds:schemaRef ds:uri="http://schemas.openxmlformats.org/package/2006/metadata/core-properties"/>
    <ds:schemaRef ds:uri="5e01a736-1b88-436b-a44b-5245e0be4ab3"/>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3B3BAE21-D7A3-452A-A6A0-126F8D8DF3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873</Words>
  <Characters>4980</Characters>
  <Application>Microsoft Office Word</Application>
  <DocSecurity>0</DocSecurity>
  <Lines>41</Lines>
  <Paragraphs>11</Paragraphs>
  <ScaleCrop>false</ScaleCrop>
  <Company/>
  <LinksUpToDate>false</LinksUpToDate>
  <CharactersWithSpaces>5842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2023-04-13T12:31:00Z</dcterms:created>
  <dcterms:modified xsi:type="dcterms:W3CDTF">2023-04-13T12:31:00Z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DHIAuthor">
    <vt:lpwstr/>
  </property>
  <property fmtid="{D5CDD505-2E9C-101B-9397-08002B2CF9AE}" pid="5" name="DHIArea">
    <vt:lpwstr/>
  </property>
  <property fmtid="{D5CDD505-2E9C-101B-9397-08002B2CF9AE}" pid="6" name="DHICategory">
    <vt:lpwstr/>
  </property>
  <property fmtid="{D5CDD505-2E9C-101B-9397-08002B2CF9AE}" pid="7" name="DHIKeywords">
    <vt:lpwstr/>
  </property>
</Properties>
</file>